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491C" w14:textId="77777777" w:rsidR="00CE09BE" w:rsidRPr="00B022F2" w:rsidRDefault="00CE09BE" w:rsidP="008E78E3">
      <w:pPr>
        <w:jc w:val="both"/>
        <w:rPr>
          <w:b/>
          <w:sz w:val="16"/>
          <w:szCs w:val="16"/>
        </w:rPr>
      </w:pPr>
    </w:p>
    <w:p w14:paraId="5287A205" w14:textId="77777777" w:rsidR="00CE09BE" w:rsidRPr="00E54AEF" w:rsidRDefault="00CE09BE" w:rsidP="008E78E3">
      <w:pPr>
        <w:rPr>
          <w:snapToGrid w:val="0"/>
          <w:color w:val="FF0000"/>
          <w:u w:val="single"/>
        </w:rPr>
      </w:pPr>
      <w:r w:rsidRPr="008E78E3">
        <w:rPr>
          <w:snapToGrid w:val="0"/>
          <w:color w:val="FF0000"/>
          <w:highlight w:val="yellow"/>
          <w:u w:val="single"/>
        </w:rPr>
        <w:t>BOZZA ORDINANZA</w:t>
      </w:r>
    </w:p>
    <w:p w14:paraId="385F7468" w14:textId="77777777" w:rsidR="00CE09BE" w:rsidRDefault="00CE09BE" w:rsidP="008E78E3">
      <w:pPr>
        <w:rPr>
          <w:snapToGrid w:val="0"/>
          <w:sz w:val="16"/>
          <w:szCs w:val="16"/>
        </w:rPr>
      </w:pPr>
    </w:p>
    <w:p w14:paraId="477F2A17" w14:textId="77777777" w:rsidR="008E78E3" w:rsidRPr="00B022F2" w:rsidRDefault="008E78E3" w:rsidP="008E78E3">
      <w:pPr>
        <w:rPr>
          <w:snapToGrid w:val="0"/>
          <w:sz w:val="16"/>
          <w:szCs w:val="16"/>
        </w:rPr>
      </w:pPr>
    </w:p>
    <w:p w14:paraId="41018469" w14:textId="77777777" w:rsidR="00CE09BE" w:rsidRPr="00E54AEF" w:rsidRDefault="00CE09BE" w:rsidP="008E78E3">
      <w:pPr>
        <w:pStyle w:val="Corpodeltesto"/>
        <w:spacing w:line="240" w:lineRule="auto"/>
        <w:jc w:val="center"/>
        <w:rPr>
          <w:rFonts w:ascii="Times New Roman" w:hAnsi="Times New Roman"/>
          <w:color w:val="auto"/>
          <w:szCs w:val="22"/>
        </w:rPr>
      </w:pPr>
      <w:r w:rsidRPr="00E54AEF">
        <w:rPr>
          <w:rFonts w:ascii="Times New Roman" w:hAnsi="Times New Roman"/>
          <w:color w:val="auto"/>
          <w:szCs w:val="22"/>
        </w:rPr>
        <w:t xml:space="preserve">PROVVEDIMENTI PER </w:t>
      </w:r>
      <w:smartTag w:uri="urn:schemas-microsoft-com:office:smarttags" w:element="PersonName">
        <w:smartTagPr>
          <w:attr w:name="ProductID" w:val="LA PREVENZIONE E"/>
        </w:smartTagPr>
        <w:r w:rsidRPr="00E54AEF">
          <w:rPr>
            <w:rFonts w:ascii="Times New Roman" w:hAnsi="Times New Roman"/>
            <w:color w:val="auto"/>
            <w:szCs w:val="22"/>
          </w:rPr>
          <w:t>LA PREVENZIONE E</w:t>
        </w:r>
      </w:smartTag>
      <w:r w:rsidRPr="00E54AEF">
        <w:rPr>
          <w:rFonts w:ascii="Times New Roman" w:hAnsi="Times New Roman"/>
          <w:color w:val="auto"/>
          <w:szCs w:val="22"/>
        </w:rPr>
        <w:t xml:space="preserve"> IL CONTROLLO DELL'INFESTAZIONE DA AEDES ALBOPTICUS (ZANZARA TIGRE) NEL TERRITORIO COMUNALE </w:t>
      </w:r>
    </w:p>
    <w:p w14:paraId="724186AF" w14:textId="77777777" w:rsidR="00CE09BE" w:rsidRPr="00E54AEF" w:rsidRDefault="00CE09BE" w:rsidP="008E78E3">
      <w:pPr>
        <w:pStyle w:val="Corpodeltesto"/>
        <w:spacing w:line="240" w:lineRule="auto"/>
        <w:rPr>
          <w:rFonts w:ascii="Times New Roman" w:hAnsi="Times New Roman"/>
          <w:b w:val="0"/>
          <w:bCs/>
          <w:color w:val="auto"/>
          <w:sz w:val="16"/>
          <w:szCs w:val="16"/>
        </w:rPr>
      </w:pPr>
    </w:p>
    <w:p w14:paraId="56D8DFE8" w14:textId="77777777" w:rsidR="007D3894" w:rsidRPr="00E54AEF" w:rsidRDefault="007D3894" w:rsidP="008E78E3">
      <w:pPr>
        <w:pStyle w:val="Corpodeltesto"/>
        <w:spacing w:line="240" w:lineRule="auto"/>
        <w:rPr>
          <w:rFonts w:ascii="Times New Roman" w:hAnsi="Times New Roman"/>
          <w:b w:val="0"/>
          <w:bCs/>
          <w:color w:val="auto"/>
          <w:sz w:val="16"/>
          <w:szCs w:val="16"/>
        </w:rPr>
      </w:pPr>
    </w:p>
    <w:p w14:paraId="5912BCB1" w14:textId="60A52541" w:rsidR="00CE09BE" w:rsidRPr="00B022F2" w:rsidRDefault="00B022F2" w:rsidP="008E78E3">
      <w:pPr>
        <w:pStyle w:val="Corpodeltesto"/>
        <w:spacing w:line="240" w:lineRule="auto"/>
        <w:jc w:val="center"/>
        <w:rPr>
          <w:rFonts w:ascii="Times New Roman" w:hAnsi="Times New Roman"/>
          <w:color w:val="FF0000"/>
          <w:szCs w:val="22"/>
        </w:rPr>
      </w:pPr>
      <w:r w:rsidRPr="00B022F2">
        <w:rPr>
          <w:rFonts w:ascii="Times New Roman" w:hAnsi="Times New Roman"/>
          <w:color w:val="FF0000"/>
          <w:szCs w:val="22"/>
        </w:rPr>
        <w:t>ANNO IN CORSO</w:t>
      </w:r>
    </w:p>
    <w:p w14:paraId="3EDDC458" w14:textId="77777777" w:rsidR="00CE09BE" w:rsidRPr="00E54AEF" w:rsidRDefault="00CE09BE" w:rsidP="008E78E3">
      <w:pPr>
        <w:jc w:val="both"/>
        <w:rPr>
          <w:bCs/>
          <w:snapToGrid w:val="0"/>
          <w:sz w:val="16"/>
          <w:szCs w:val="16"/>
        </w:rPr>
      </w:pPr>
    </w:p>
    <w:p w14:paraId="1FAAE3D3" w14:textId="77777777" w:rsidR="00CE09BE" w:rsidRPr="008E78E3" w:rsidRDefault="00CE09BE" w:rsidP="008E78E3">
      <w:pPr>
        <w:rPr>
          <w:bCs/>
          <w:snapToGrid w:val="0"/>
          <w:sz w:val="16"/>
          <w:szCs w:val="16"/>
        </w:rPr>
      </w:pPr>
    </w:p>
    <w:p w14:paraId="79F2E9CB" w14:textId="77777777" w:rsidR="00CE09BE" w:rsidRPr="00E54AEF" w:rsidRDefault="007D3894" w:rsidP="008E78E3">
      <w:pPr>
        <w:jc w:val="center"/>
        <w:rPr>
          <w:b/>
        </w:rPr>
      </w:pPr>
      <w:r w:rsidRPr="00E54AEF">
        <w:rPr>
          <w:b/>
        </w:rPr>
        <w:t>IL SINDACO</w:t>
      </w:r>
    </w:p>
    <w:p w14:paraId="77001045" w14:textId="77777777" w:rsidR="00CE09BE" w:rsidRPr="00E54AEF" w:rsidRDefault="00CE09BE" w:rsidP="008E78E3"/>
    <w:p w14:paraId="587D2D43" w14:textId="77777777" w:rsidR="007D3894" w:rsidRPr="00E54AEF" w:rsidRDefault="007D3894" w:rsidP="008E78E3"/>
    <w:p w14:paraId="553E4977" w14:textId="77777777" w:rsidR="00CE09BE" w:rsidRPr="00E54AEF" w:rsidRDefault="00CE09BE" w:rsidP="008E78E3">
      <w:pPr>
        <w:jc w:val="both"/>
      </w:pPr>
      <w:r w:rsidRPr="00E54AEF">
        <w:t xml:space="preserve">Considerato che è stata riscontrata la presenza sul territorio bergamasco della zanzara </w:t>
      </w:r>
      <w:r w:rsidRPr="00E54AEF">
        <w:rPr>
          <w:i/>
        </w:rPr>
        <w:t xml:space="preserve">Aedes </w:t>
      </w:r>
      <w:proofErr w:type="spellStart"/>
      <w:r w:rsidRPr="00E54AEF">
        <w:rPr>
          <w:i/>
        </w:rPr>
        <w:t>albopictus</w:t>
      </w:r>
      <w:proofErr w:type="spellEnd"/>
      <w:r w:rsidRPr="00E54AEF">
        <w:rPr>
          <w:i/>
        </w:rPr>
        <w:t xml:space="preserve">, </w:t>
      </w:r>
      <w:r w:rsidRPr="00E54AEF">
        <w:t xml:space="preserve">comunemente nota come “zanzara tigre”, specie </w:t>
      </w:r>
      <w:proofErr w:type="spellStart"/>
      <w:r w:rsidRPr="00E54AEF">
        <w:t>culicina</w:t>
      </w:r>
      <w:proofErr w:type="spellEnd"/>
      <w:r w:rsidRPr="00E54AEF">
        <w:t xml:space="preserve"> proveniente dal sud est asiatico ed introdotta in Italia a partire dal 1990 e successivamente diffusasi anche nelle realtà territoriali contigue con la provincia di Bergamo;</w:t>
      </w:r>
    </w:p>
    <w:p w14:paraId="51954A2C" w14:textId="77777777" w:rsidR="00CE09BE" w:rsidRPr="00E54AEF" w:rsidRDefault="00CE09BE" w:rsidP="008E78E3">
      <w:pPr>
        <w:jc w:val="both"/>
      </w:pPr>
    </w:p>
    <w:p w14:paraId="674B620F" w14:textId="77777777" w:rsidR="00CE09BE" w:rsidRPr="00E54AEF" w:rsidRDefault="00CE09BE" w:rsidP="008E78E3">
      <w:pPr>
        <w:jc w:val="both"/>
      </w:pPr>
      <w:r w:rsidRPr="00E54AEF">
        <w:t xml:space="preserve">Considerati, all’atto delle attuali conoscenze, i rischi sanitari connessi alla presenza di </w:t>
      </w:r>
      <w:r w:rsidRPr="00E54AEF">
        <w:rPr>
          <w:i/>
        </w:rPr>
        <w:t xml:space="preserve">Aedes </w:t>
      </w:r>
      <w:proofErr w:type="spellStart"/>
      <w:r w:rsidRPr="00E54AEF">
        <w:rPr>
          <w:i/>
        </w:rPr>
        <w:t>Albopitus</w:t>
      </w:r>
      <w:proofErr w:type="spellEnd"/>
      <w:r w:rsidRPr="00E54AEF">
        <w:t xml:space="preserve">,  in particolare relative alle recenti segnalazioni di infezioni da virus </w:t>
      </w:r>
      <w:proofErr w:type="spellStart"/>
      <w:r w:rsidRPr="00E54AEF">
        <w:t>chikungunya</w:t>
      </w:r>
      <w:proofErr w:type="spellEnd"/>
      <w:r w:rsidRPr="00E54AEF">
        <w:t xml:space="preserve"> e Nile, nelle provincie di Ravenna, Cesena-Forlì, Rimini, Mantova, veicolate dalla zanzara tigre;</w:t>
      </w:r>
    </w:p>
    <w:p w14:paraId="51FDBEC0" w14:textId="77777777" w:rsidR="00CE09BE" w:rsidRPr="00E54AEF" w:rsidRDefault="00CE09BE" w:rsidP="008E78E3">
      <w:pPr>
        <w:jc w:val="both"/>
      </w:pPr>
    </w:p>
    <w:p w14:paraId="0E8BBBC5" w14:textId="77777777" w:rsidR="00CE09BE" w:rsidRPr="00E54AEF" w:rsidRDefault="00CE09BE" w:rsidP="008E78E3">
      <w:pPr>
        <w:jc w:val="both"/>
      </w:pPr>
      <w:r w:rsidRPr="00E54AEF">
        <w:t>Considerate le specifiche caratteristiche biologiche dell’insetto, e considerata la sua aggressività nei confronti dell’uomo e degli animali, con attività di puntura spiccata nelle ore diurne e nei luoghi all’aperto anche in spazi urbanizzati, è in grado di creare molestia, anche di rilevante entità, nei riguardi della popolazione;</w:t>
      </w:r>
    </w:p>
    <w:p w14:paraId="21AF3D40" w14:textId="77777777" w:rsidR="00CE09BE" w:rsidRPr="00E54AEF" w:rsidRDefault="00CE09BE" w:rsidP="008E78E3">
      <w:pPr>
        <w:jc w:val="both"/>
      </w:pPr>
    </w:p>
    <w:p w14:paraId="5ACD7B11" w14:textId="77777777" w:rsidR="00CE09BE" w:rsidRPr="00E54AEF" w:rsidRDefault="00CE09BE" w:rsidP="008E78E3">
      <w:pPr>
        <w:jc w:val="both"/>
      </w:pPr>
      <w:r w:rsidRPr="00E54AEF">
        <w:t>Che il Ministero della Salute, attraverso l’Istituto Superiore di Sanità, e la stessa Regione Lombardia con nota del 3/10/2007 e successive, invitano ad attivare tutte le misure atte a monitorare e a contenere la proliferazione di questi insetti;</w:t>
      </w:r>
    </w:p>
    <w:p w14:paraId="17F72B92" w14:textId="77777777" w:rsidR="00CE09BE" w:rsidRPr="00E54AEF" w:rsidRDefault="00CE09BE" w:rsidP="008E78E3">
      <w:pPr>
        <w:jc w:val="both"/>
      </w:pPr>
    </w:p>
    <w:p w14:paraId="004F4534" w14:textId="77777777" w:rsidR="00CE09BE" w:rsidRPr="00E54AEF" w:rsidRDefault="00CE09BE" w:rsidP="008E78E3">
      <w:pPr>
        <w:jc w:val="both"/>
      </w:pPr>
      <w:r w:rsidRPr="00E54AEF">
        <w:t>Considerato che l’Amministrazione Comunale intende adottare tutte le misure necessarie a controllare e contenere il fenomeno infestante.</w:t>
      </w:r>
    </w:p>
    <w:p w14:paraId="7C1E821A" w14:textId="77777777" w:rsidR="00CE09BE" w:rsidRPr="00E54AEF" w:rsidRDefault="00CE09BE" w:rsidP="008E78E3">
      <w:pPr>
        <w:jc w:val="both"/>
      </w:pPr>
    </w:p>
    <w:p w14:paraId="397211B7" w14:textId="62B64A2B" w:rsidR="00CE09BE" w:rsidRPr="00E54AEF" w:rsidRDefault="00CE09BE" w:rsidP="008E78E3">
      <w:pPr>
        <w:jc w:val="both"/>
      </w:pPr>
      <w:r w:rsidRPr="00E54AEF">
        <w:t>Vista la proposta dell’</w:t>
      </w:r>
      <w:r w:rsidR="007A2BF6" w:rsidRPr="00E54AEF">
        <w:t>ATS dell</w:t>
      </w:r>
      <w:r w:rsidR="00195F97" w:rsidRPr="00E54AEF">
        <w:t xml:space="preserve">a Provincia di Bergamo </w:t>
      </w:r>
      <w:r w:rsidRPr="00E54AEF">
        <w:t>che invita ad assumere idonei provvedimenti.</w:t>
      </w:r>
    </w:p>
    <w:p w14:paraId="681E5B7D" w14:textId="77777777" w:rsidR="00CE09BE" w:rsidRPr="00E54AEF" w:rsidRDefault="00CE09BE" w:rsidP="008E78E3">
      <w:pPr>
        <w:jc w:val="both"/>
      </w:pPr>
    </w:p>
    <w:p w14:paraId="6FA8CB95" w14:textId="77777777" w:rsidR="00CE09BE" w:rsidRPr="00E54AEF" w:rsidRDefault="00CE09BE" w:rsidP="008E78E3">
      <w:pPr>
        <w:jc w:val="both"/>
      </w:pPr>
      <w:r w:rsidRPr="00E54AEF">
        <w:t>Ritenendo indispensabile la piena collaborazione dei cittadini per garantire il contenimento della infestazione entro termini accettabili;</w:t>
      </w:r>
    </w:p>
    <w:p w14:paraId="39971907" w14:textId="77777777" w:rsidR="00CE09BE" w:rsidRPr="00E54AEF" w:rsidRDefault="00CE09BE" w:rsidP="008E78E3">
      <w:pPr>
        <w:jc w:val="both"/>
      </w:pPr>
    </w:p>
    <w:p w14:paraId="74A7EBCB" w14:textId="77777777" w:rsidR="00CE09BE" w:rsidRPr="00E54AEF" w:rsidRDefault="00CE09BE" w:rsidP="008E78E3">
      <w:pPr>
        <w:jc w:val="both"/>
      </w:pPr>
      <w:r w:rsidRPr="00E54AEF">
        <w:t>Visto l’art. 344 del T.U. Leggi Sanitarie – RD 27.7.1934, n. 1265;</w:t>
      </w:r>
    </w:p>
    <w:p w14:paraId="690DCB2C" w14:textId="77777777" w:rsidR="00CE09BE" w:rsidRPr="00E54AEF" w:rsidRDefault="00CE09BE" w:rsidP="008E78E3">
      <w:pPr>
        <w:jc w:val="both"/>
      </w:pPr>
    </w:p>
    <w:p w14:paraId="51383DB6" w14:textId="77777777" w:rsidR="00CE09BE" w:rsidRPr="00E54AEF" w:rsidRDefault="00CE09BE" w:rsidP="008E78E3">
      <w:pPr>
        <w:jc w:val="both"/>
      </w:pPr>
      <w:r w:rsidRPr="00E54AEF">
        <w:t>Visto l’art. 107 del D.lgs. 18.8.2000;</w:t>
      </w:r>
    </w:p>
    <w:p w14:paraId="75A44A14" w14:textId="77777777" w:rsidR="00CE09BE" w:rsidRPr="00E54AEF" w:rsidRDefault="00CE09BE" w:rsidP="008E78E3">
      <w:pPr>
        <w:jc w:val="both"/>
      </w:pPr>
    </w:p>
    <w:p w14:paraId="3ABACEBD" w14:textId="77777777" w:rsidR="00CE09BE" w:rsidRPr="00E54AEF" w:rsidRDefault="00CE09BE" w:rsidP="008E78E3">
      <w:pPr>
        <w:jc w:val="both"/>
      </w:pPr>
      <w:r w:rsidRPr="00E54AEF">
        <w:t>Viste le Circolari del Ministero della Sanità n. 13/1991 e 42/1993;</w:t>
      </w:r>
    </w:p>
    <w:p w14:paraId="2B99EAAC" w14:textId="77777777" w:rsidR="00CE09BE" w:rsidRPr="00E54AEF" w:rsidRDefault="00CE09BE" w:rsidP="008E78E3">
      <w:pPr>
        <w:jc w:val="both"/>
      </w:pPr>
    </w:p>
    <w:p w14:paraId="4ACCA34C" w14:textId="77777777" w:rsidR="00CE09BE" w:rsidRPr="00E54AEF" w:rsidRDefault="00CE09BE" w:rsidP="008E78E3">
      <w:pPr>
        <w:jc w:val="both"/>
      </w:pPr>
      <w:r w:rsidRPr="00E54AEF">
        <w:t>Visto il Regolamento Locale d’Igiene;</w:t>
      </w:r>
    </w:p>
    <w:p w14:paraId="27A17A25" w14:textId="77777777" w:rsidR="00CE09BE" w:rsidRPr="00E54AEF" w:rsidRDefault="00CE09BE" w:rsidP="008E78E3">
      <w:pPr>
        <w:jc w:val="both"/>
      </w:pPr>
    </w:p>
    <w:p w14:paraId="78D7A79E" w14:textId="77777777" w:rsidR="00CE09BE" w:rsidRPr="00E54AEF" w:rsidRDefault="00CE09BE" w:rsidP="008E78E3">
      <w:pPr>
        <w:jc w:val="both"/>
      </w:pPr>
      <w:r w:rsidRPr="00E54AEF">
        <w:t xml:space="preserve">Visto la nota della Regione Lombardia del </w:t>
      </w:r>
      <w:r w:rsidR="00796685" w:rsidRPr="00E54AEF">
        <w:t xml:space="preserve">15.03.2016 </w:t>
      </w:r>
      <w:r w:rsidRPr="00E54AEF">
        <w:t xml:space="preserve"> prot. </w:t>
      </w:r>
      <w:r w:rsidR="00796685" w:rsidRPr="00E54AEF">
        <w:t>G1.2016.0009198;</w:t>
      </w:r>
    </w:p>
    <w:p w14:paraId="044651DC" w14:textId="77777777" w:rsidR="00CE09BE" w:rsidRPr="00E54AEF" w:rsidRDefault="00CE09BE" w:rsidP="008E78E3">
      <w:pPr>
        <w:jc w:val="both"/>
      </w:pPr>
    </w:p>
    <w:p w14:paraId="18BF2956" w14:textId="77777777" w:rsidR="00CE09BE" w:rsidRPr="00E54AEF" w:rsidRDefault="00CE09BE" w:rsidP="008E78E3">
      <w:pPr>
        <w:jc w:val="both"/>
      </w:pPr>
      <w:r w:rsidRPr="00E54AEF"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E54AEF">
          <w:t>la Legge</w:t>
        </w:r>
      </w:smartTag>
      <w:r w:rsidRPr="00E54AEF">
        <w:t xml:space="preserve"> 24.11.1981, n. 689;</w:t>
      </w:r>
    </w:p>
    <w:p w14:paraId="78A1757F" w14:textId="77777777" w:rsidR="00CE09BE" w:rsidRPr="00E54AEF" w:rsidRDefault="00CE09BE" w:rsidP="008E78E3">
      <w:pPr>
        <w:jc w:val="both"/>
      </w:pPr>
    </w:p>
    <w:p w14:paraId="65257E3F" w14:textId="77777777" w:rsidR="00CE09BE" w:rsidRPr="00E54AEF" w:rsidRDefault="00CE09BE" w:rsidP="008E78E3">
      <w:pPr>
        <w:rPr>
          <w:b/>
        </w:rPr>
      </w:pPr>
    </w:p>
    <w:p w14:paraId="6A69337D" w14:textId="77777777" w:rsidR="00CE09BE" w:rsidRPr="008E78E3" w:rsidRDefault="00CE09BE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60E9453C" w14:textId="7EADAB21" w:rsidR="00FE6AD2" w:rsidRPr="00E54AEF" w:rsidRDefault="00FE6AD2" w:rsidP="008E78E3">
      <w:pPr>
        <w:keepNext/>
        <w:jc w:val="center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lastRenderedPageBreak/>
        <w:t>ORDINA</w:t>
      </w:r>
    </w:p>
    <w:p w14:paraId="7AEB3D50" w14:textId="77777777" w:rsidR="00FE6AD2" w:rsidRPr="008E78E3" w:rsidRDefault="00FE6AD2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2D9C27C4" w14:textId="77777777" w:rsidR="00CE09BE" w:rsidRPr="00E54AEF" w:rsidRDefault="00CE09BE" w:rsidP="008E78E3">
      <w:pPr>
        <w:jc w:val="both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t>NEI MESI PRIMAVERILI ED ESTIVI</w:t>
      </w:r>
      <w:r w:rsidR="00FE6AD2" w:rsidRPr="00E54AEF">
        <w:rPr>
          <w:b/>
          <w:snapToGrid w:val="0"/>
          <w:color w:val="000000"/>
        </w:rPr>
        <w:t xml:space="preserve"> </w:t>
      </w:r>
      <w:r w:rsidR="00FE6AD2" w:rsidRPr="00E54AEF">
        <w:rPr>
          <w:b/>
        </w:rPr>
        <w:t>a tutti i cittadini e agli Amministratori condominiali, agli asili nido, alle scuole pubbliche e private di:</w:t>
      </w:r>
    </w:p>
    <w:p w14:paraId="5AAE4DDD" w14:textId="77777777" w:rsidR="00CE09BE" w:rsidRPr="008E78E3" w:rsidRDefault="00CE09BE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6BEDF1F2" w14:textId="77777777" w:rsidR="00CE09BE" w:rsidRPr="00E54AEF" w:rsidRDefault="00CE09BE" w:rsidP="008E78E3">
      <w:pPr>
        <w:numPr>
          <w:ilvl w:val="0"/>
          <w:numId w:val="3"/>
        </w:num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non abbandonare oggetti e/o contenitori che possano raccogliere acqua piovana;</w:t>
      </w:r>
    </w:p>
    <w:p w14:paraId="2267C8E0" w14:textId="77777777" w:rsidR="00CE09BE" w:rsidRPr="00E54AEF" w:rsidRDefault="00CE09BE" w:rsidP="008E78E3">
      <w:pPr>
        <w:numPr>
          <w:ilvl w:val="0"/>
          <w:numId w:val="3"/>
        </w:num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procedere a regolare svuotamento  di oggetti e contenitori situati nelle proprie aree private (giardini, cortili, terrazzi,ecc.)</w:t>
      </w:r>
    </w:p>
    <w:p w14:paraId="02920BE0" w14:textId="77777777" w:rsidR="00CE09BE" w:rsidRPr="00E54AEF" w:rsidRDefault="00CE09BE" w:rsidP="008E78E3">
      <w:pPr>
        <w:numPr>
          <w:ilvl w:val="0"/>
          <w:numId w:val="3"/>
        </w:num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coprire i contenitori inamovibili con reti zanzariere a maglia stretta;</w:t>
      </w:r>
    </w:p>
    <w:p w14:paraId="37DE4354" w14:textId="77777777" w:rsidR="00CE09BE" w:rsidRPr="00E54AEF" w:rsidRDefault="00CE09BE" w:rsidP="008E78E3">
      <w:pPr>
        <w:numPr>
          <w:ilvl w:val="0"/>
          <w:numId w:val="3"/>
        </w:num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tenere puliti</w:t>
      </w:r>
      <w:r w:rsidRPr="00E54AEF">
        <w:rPr>
          <w:b/>
          <w:snapToGrid w:val="0"/>
          <w:color w:val="000000"/>
        </w:rPr>
        <w:t xml:space="preserve"> </w:t>
      </w:r>
      <w:r w:rsidRPr="00E54AEF">
        <w:rPr>
          <w:snapToGrid w:val="0"/>
          <w:color w:val="000000"/>
        </w:rPr>
        <w:t>i cortili, i giardini, e le aree aperte da erbacce, sterpi e rifiuti di ogni genere, provvedendo al regolare sfalcio dell’erba e delle siepi, sistemandoli inoltre in modo da evitare il ristagno delle acque meteoriche o di qualsiasi altra provenienza;</w:t>
      </w:r>
    </w:p>
    <w:p w14:paraId="64C9B4C6" w14:textId="77777777" w:rsidR="00CE09BE" w:rsidRPr="00E54AEF" w:rsidRDefault="007E795B" w:rsidP="008E78E3">
      <w:pPr>
        <w:numPr>
          <w:ilvl w:val="0"/>
          <w:numId w:val="3"/>
        </w:num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Trattare</w:t>
      </w:r>
      <w:r w:rsidR="00CE09BE" w:rsidRPr="00E54AEF">
        <w:rPr>
          <w:bCs/>
          <w:snapToGrid w:val="0"/>
          <w:color w:val="000000"/>
        </w:rPr>
        <w:t xml:space="preserve"> </w:t>
      </w:r>
      <w:r w:rsidRPr="00E54AEF">
        <w:rPr>
          <w:bCs/>
          <w:snapToGrid w:val="0"/>
          <w:color w:val="000000"/>
        </w:rPr>
        <w:t xml:space="preserve">con prodotti </w:t>
      </w:r>
      <w:r w:rsidR="00E54AEF" w:rsidRPr="00E54AEF">
        <w:rPr>
          <w:bCs/>
          <w:snapToGrid w:val="0"/>
          <w:color w:val="000000"/>
        </w:rPr>
        <w:t xml:space="preserve">larvicidi </w:t>
      </w:r>
      <w:r w:rsidR="00CE09BE" w:rsidRPr="00E54AEF">
        <w:rPr>
          <w:b/>
          <w:snapToGrid w:val="0"/>
          <w:color w:val="000000"/>
        </w:rPr>
        <w:t>*</w:t>
      </w:r>
      <w:r w:rsidR="00CE09BE" w:rsidRPr="00E54AEF">
        <w:rPr>
          <w:bCs/>
          <w:snapToGrid w:val="0"/>
          <w:color w:val="000000"/>
        </w:rPr>
        <w:t xml:space="preserve"> (da </w:t>
      </w:r>
      <w:r w:rsidR="00ED1730" w:rsidRPr="00E54AEF">
        <w:rPr>
          <w:bCs/>
          <w:snapToGrid w:val="0"/>
          <w:color w:val="000000"/>
        </w:rPr>
        <w:t>aprile</w:t>
      </w:r>
      <w:r w:rsidR="00CE09BE" w:rsidRPr="00E54AEF">
        <w:rPr>
          <w:bCs/>
          <w:snapToGrid w:val="0"/>
          <w:color w:val="000000"/>
        </w:rPr>
        <w:t xml:space="preserve"> a ottobre con cadenza ogni 15 giorni</w:t>
      </w:r>
      <w:r w:rsidR="00796685" w:rsidRPr="00E54AEF">
        <w:rPr>
          <w:bCs/>
          <w:snapToGrid w:val="0"/>
          <w:color w:val="000000"/>
        </w:rPr>
        <w:t xml:space="preserve"> salvo l’uso di prodotti equipollenti</w:t>
      </w:r>
      <w:r w:rsidR="00CE09BE" w:rsidRPr="00E54AEF">
        <w:rPr>
          <w:bCs/>
          <w:snapToGrid w:val="0"/>
          <w:color w:val="000000"/>
        </w:rPr>
        <w:t>) i tombini di raccolta dell’acqua piovana presenti nelle proprie aree private (giardini, cortili, ecc).</w:t>
      </w:r>
    </w:p>
    <w:p w14:paraId="2928F6CF" w14:textId="77777777" w:rsidR="000D1806" w:rsidRPr="008E78E3" w:rsidRDefault="000D1806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239125BD" w14:textId="77777777" w:rsidR="00CE09BE" w:rsidRPr="00E54AEF" w:rsidRDefault="00CE09BE" w:rsidP="008E78E3">
      <w:pPr>
        <w:ind w:left="360"/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 xml:space="preserve">* il principio attivo da utilizzare è preferibilmente </w:t>
      </w:r>
      <w:r w:rsidR="00796685" w:rsidRPr="00E54AEF">
        <w:rPr>
          <w:bCs/>
          <w:snapToGrid w:val="0"/>
          <w:color w:val="000000"/>
        </w:rPr>
        <w:t>di tipo biologico/ecologico.</w:t>
      </w:r>
    </w:p>
    <w:p w14:paraId="2250861B" w14:textId="50AC36DC" w:rsidR="00CE09BE" w:rsidRPr="008E78E3" w:rsidRDefault="00CE09BE" w:rsidP="008E78E3">
      <w:pPr>
        <w:jc w:val="both"/>
        <w:rPr>
          <w:snapToGrid w:val="0"/>
          <w:color w:val="000000"/>
          <w:sz w:val="16"/>
          <w:szCs w:val="16"/>
        </w:rPr>
      </w:pPr>
    </w:p>
    <w:p w14:paraId="0635875D" w14:textId="77777777" w:rsidR="00CE09BE" w:rsidRPr="00E54AEF" w:rsidRDefault="00CE09BE" w:rsidP="008E78E3">
      <w:pPr>
        <w:keepNext/>
        <w:jc w:val="center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t>ORDINA ALTRESI’</w:t>
      </w:r>
    </w:p>
    <w:p w14:paraId="4E96AE2F" w14:textId="77777777" w:rsidR="00CE09BE" w:rsidRPr="008E78E3" w:rsidRDefault="00CE09BE" w:rsidP="008E78E3">
      <w:pPr>
        <w:rPr>
          <w:snapToGrid w:val="0"/>
          <w:sz w:val="16"/>
          <w:szCs w:val="16"/>
        </w:rPr>
      </w:pPr>
    </w:p>
    <w:p w14:paraId="05A53225" w14:textId="4059F578" w:rsidR="00CE09BE" w:rsidRPr="00E54AEF" w:rsidRDefault="00CE09BE" w:rsidP="008E78E3">
      <w:pPr>
        <w:jc w:val="both"/>
        <w:rPr>
          <w:b/>
          <w:snapToGrid w:val="0"/>
          <w:color w:val="000000"/>
          <w:u w:val="single"/>
        </w:rPr>
      </w:pPr>
      <w:r w:rsidRPr="00E54AEF">
        <w:rPr>
          <w:b/>
          <w:snapToGrid w:val="0"/>
          <w:color w:val="000000"/>
          <w:u w:val="single"/>
        </w:rPr>
        <w:t>ai gestori di depositi, anche temporanei, di copertoni per attività di riparazione, rigenerazione e vendita e ai detentori di copertoni in generale, di:</w:t>
      </w:r>
    </w:p>
    <w:p w14:paraId="2D816C97" w14:textId="77777777" w:rsidR="00CE09BE" w:rsidRPr="008E78E3" w:rsidRDefault="00CE09BE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592FAAB4" w14:textId="77777777" w:rsidR="00CE09BE" w:rsidRPr="00E54AEF" w:rsidRDefault="00CE09BE" w:rsidP="008E78E3">
      <w:pPr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</w:r>
      <w:r w:rsidRPr="00E54AEF">
        <w:rPr>
          <w:b/>
          <w:snapToGrid w:val="0"/>
          <w:color w:val="000000"/>
        </w:rPr>
        <w:t xml:space="preserve">stoccare </w:t>
      </w:r>
      <w:r w:rsidRPr="00E54AEF">
        <w:rPr>
          <w:snapToGrid w:val="0"/>
          <w:color w:val="000000"/>
        </w:rPr>
        <w:t>i copertoni, dopo averli svuotati di eventuali raccolte d’acqua al loro interno, al coperto o in containers dotati di coperchio o, se all’aperto, proteggerli con teli impermeabili in modo tale da evitare raccolte d’acqua sui teli stessi; a tal fine i copertoni possono essere disposti a piramide e coperti con teli impermeabili ben fissati;</w:t>
      </w:r>
    </w:p>
    <w:p w14:paraId="14B4B108" w14:textId="77777777" w:rsidR="00CE09BE" w:rsidRPr="00E54AEF" w:rsidRDefault="00CE09BE" w:rsidP="008E78E3">
      <w:pPr>
        <w:jc w:val="both"/>
        <w:rPr>
          <w:b/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</w:r>
      <w:r w:rsidRPr="00E54AEF">
        <w:rPr>
          <w:b/>
          <w:snapToGrid w:val="0"/>
          <w:color w:val="000000"/>
        </w:rPr>
        <w:t xml:space="preserve">ridurre </w:t>
      </w:r>
      <w:r w:rsidRPr="00E54AEF">
        <w:rPr>
          <w:snapToGrid w:val="0"/>
          <w:color w:val="000000"/>
        </w:rPr>
        <w:t>al minimo i tempi di stoccaggio dei copertoni fuori uso, per evitare accumuli difficilmente gestibili sotto l’aspetto igienico sanitario, concordando con le imprese di smaltimento tempi brevi di prelievo;</w:t>
      </w:r>
      <w:r w:rsidRPr="00E54AEF">
        <w:rPr>
          <w:b/>
          <w:snapToGrid w:val="0"/>
          <w:color w:val="000000"/>
        </w:rPr>
        <w:t xml:space="preserve"> </w:t>
      </w:r>
    </w:p>
    <w:p w14:paraId="72F83A1F" w14:textId="77777777" w:rsidR="00CE09BE" w:rsidRPr="00E54AEF" w:rsidRDefault="00CE09BE" w:rsidP="008E78E3">
      <w:pPr>
        <w:jc w:val="both"/>
        <w:rPr>
          <w:bCs/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</w:r>
      <w:r w:rsidRPr="00E54AEF">
        <w:rPr>
          <w:b/>
          <w:snapToGrid w:val="0"/>
          <w:color w:val="000000"/>
        </w:rPr>
        <w:t xml:space="preserve">provvedere, </w:t>
      </w:r>
      <w:r w:rsidRPr="00E54AEF">
        <w:rPr>
          <w:bCs/>
          <w:snapToGrid w:val="0"/>
          <w:color w:val="000000"/>
        </w:rPr>
        <w:t xml:space="preserve">in caso di documentata impossibilità a coprire i copertoni stoccati all’aperto, ad eseguire nel periodo dal </w:t>
      </w:r>
      <w:r w:rsidR="00E54AEF" w:rsidRPr="00E54AEF">
        <w:rPr>
          <w:bCs/>
          <w:snapToGrid w:val="0"/>
          <w:color w:val="000000"/>
        </w:rPr>
        <w:t>1° maggio</w:t>
      </w:r>
      <w:r w:rsidRPr="00E54AEF">
        <w:rPr>
          <w:bCs/>
          <w:snapToGrid w:val="0"/>
          <w:color w:val="000000"/>
        </w:rPr>
        <w:t xml:space="preserve"> al 30 ottobre dei periodici trattamenti larvicidi e adulticidi (ogni 10-20 giorni) comunicando con 48 ore di anticipo al Comune, la data e l’ora dell’intervento.</w:t>
      </w:r>
    </w:p>
    <w:p w14:paraId="37DABCA3" w14:textId="77777777" w:rsidR="00CE09BE" w:rsidRPr="008E78E3" w:rsidRDefault="00CE09BE" w:rsidP="008E78E3">
      <w:pPr>
        <w:jc w:val="both"/>
        <w:rPr>
          <w:snapToGrid w:val="0"/>
          <w:color w:val="000000"/>
          <w:sz w:val="16"/>
          <w:szCs w:val="16"/>
        </w:rPr>
      </w:pPr>
    </w:p>
    <w:p w14:paraId="71FD7D11" w14:textId="77777777" w:rsidR="00E54AEF" w:rsidRPr="008E78E3" w:rsidRDefault="00E54AEF" w:rsidP="008E78E3">
      <w:pPr>
        <w:jc w:val="both"/>
        <w:rPr>
          <w:snapToGrid w:val="0"/>
          <w:color w:val="000000"/>
          <w:sz w:val="16"/>
          <w:szCs w:val="16"/>
        </w:rPr>
      </w:pPr>
    </w:p>
    <w:p w14:paraId="24B3E798" w14:textId="77777777" w:rsidR="00CE09BE" w:rsidRPr="00E54AEF" w:rsidRDefault="00CE09BE" w:rsidP="008E78E3">
      <w:pPr>
        <w:jc w:val="both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tab/>
      </w:r>
      <w:r w:rsidR="007D3894" w:rsidRPr="00E54AEF">
        <w:rPr>
          <w:b/>
          <w:snapToGrid w:val="0"/>
          <w:color w:val="000000"/>
          <w:u w:val="single"/>
        </w:rPr>
        <w:t>A</w:t>
      </w:r>
      <w:r w:rsidRPr="00E54AEF">
        <w:rPr>
          <w:b/>
          <w:snapToGrid w:val="0"/>
          <w:color w:val="000000"/>
          <w:u w:val="single"/>
        </w:rPr>
        <w:t>lle ditte che effettuano attività di rottamazione-demolizione auto :</w:t>
      </w:r>
    </w:p>
    <w:p w14:paraId="24C873C8" w14:textId="77777777" w:rsidR="00CE09BE" w:rsidRPr="00E54AEF" w:rsidRDefault="00CE09BE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390E9706" w14:textId="62B62354" w:rsidR="00CE09BE" w:rsidRPr="00E54AEF" w:rsidRDefault="00CE09BE" w:rsidP="008E78E3">
      <w:pPr>
        <w:jc w:val="both"/>
        <w:rPr>
          <w:bCs/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</w:r>
      <w:r w:rsidRPr="00E54AEF">
        <w:rPr>
          <w:b/>
          <w:snapToGrid w:val="0"/>
          <w:color w:val="000000"/>
        </w:rPr>
        <w:t xml:space="preserve">provvedere, </w:t>
      </w:r>
      <w:r w:rsidRPr="00E54AEF">
        <w:rPr>
          <w:bCs/>
          <w:snapToGrid w:val="0"/>
          <w:color w:val="000000"/>
        </w:rPr>
        <w:t xml:space="preserve">dal </w:t>
      </w:r>
      <w:r w:rsidR="008E78E3" w:rsidRPr="00E54AEF">
        <w:rPr>
          <w:bCs/>
          <w:snapToGrid w:val="0"/>
          <w:color w:val="000000"/>
        </w:rPr>
        <w:t>1° maggio</w:t>
      </w:r>
      <w:r w:rsidRPr="00E54AEF">
        <w:rPr>
          <w:bCs/>
          <w:snapToGrid w:val="0"/>
          <w:color w:val="000000"/>
        </w:rPr>
        <w:t xml:space="preserve"> al 30 ottobre dei periodici trattamenti adulticidi (ogni 10-20 giorni) comunicando con 48 ore di anticipo al Comune, la data e l’ora dell’intervento.</w:t>
      </w:r>
    </w:p>
    <w:p w14:paraId="7FC49313" w14:textId="77777777" w:rsidR="00334F9B" w:rsidRPr="00E54AEF" w:rsidRDefault="00334F9B" w:rsidP="008E78E3">
      <w:pPr>
        <w:jc w:val="both"/>
        <w:rPr>
          <w:bCs/>
          <w:snapToGrid w:val="0"/>
          <w:color w:val="000000"/>
          <w:sz w:val="16"/>
          <w:szCs w:val="16"/>
        </w:rPr>
      </w:pPr>
    </w:p>
    <w:p w14:paraId="66381C63" w14:textId="77777777" w:rsidR="00334F9B" w:rsidRPr="00E54AEF" w:rsidRDefault="00FE6AD2" w:rsidP="008E78E3">
      <w:pPr>
        <w:ind w:firstLine="708"/>
        <w:rPr>
          <w:b/>
          <w:bCs/>
          <w:snapToGrid w:val="0"/>
          <w:color w:val="000000"/>
          <w:u w:val="single"/>
        </w:rPr>
      </w:pPr>
      <w:r w:rsidRPr="00E54AEF">
        <w:rPr>
          <w:b/>
          <w:bCs/>
          <w:snapToGrid w:val="0"/>
          <w:color w:val="000000"/>
          <w:u w:val="single"/>
        </w:rPr>
        <w:t>a</w:t>
      </w:r>
      <w:r w:rsidR="00334F9B" w:rsidRPr="00E54AEF">
        <w:rPr>
          <w:b/>
          <w:bCs/>
          <w:snapToGrid w:val="0"/>
          <w:color w:val="000000"/>
          <w:u w:val="single"/>
        </w:rPr>
        <w:t xml:space="preserve"> tutti i conduttori di orti, di:</w:t>
      </w:r>
    </w:p>
    <w:p w14:paraId="11A5F535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</w:p>
    <w:p w14:paraId="26BCB3AB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 xml:space="preserve">- </w:t>
      </w:r>
      <w:r w:rsidRPr="00E54AEF">
        <w:rPr>
          <w:bCs/>
          <w:snapToGrid w:val="0"/>
          <w:color w:val="000000"/>
        </w:rPr>
        <w:tab/>
      </w:r>
      <w:r w:rsidRPr="00E54AEF">
        <w:rPr>
          <w:b/>
          <w:bCs/>
          <w:snapToGrid w:val="0"/>
          <w:color w:val="000000"/>
        </w:rPr>
        <w:t>eseguire</w:t>
      </w:r>
      <w:r w:rsidRPr="00E54AEF">
        <w:rPr>
          <w:bCs/>
          <w:snapToGrid w:val="0"/>
          <w:color w:val="000000"/>
        </w:rPr>
        <w:t xml:space="preserve"> l’annaffiatura diretta, tramite pompa o con contenitore da riempire di volta in volta e da svuotare completamente dopo l’uso;</w:t>
      </w:r>
    </w:p>
    <w:p w14:paraId="3045708D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</w:p>
    <w:p w14:paraId="72FBAB5C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-</w:t>
      </w:r>
      <w:r w:rsidRPr="00E54AEF">
        <w:rPr>
          <w:bCs/>
          <w:snapToGrid w:val="0"/>
          <w:color w:val="000000"/>
        </w:rPr>
        <w:tab/>
      </w:r>
      <w:r w:rsidRPr="00E54AEF">
        <w:rPr>
          <w:b/>
          <w:bCs/>
          <w:snapToGrid w:val="0"/>
          <w:color w:val="000000"/>
        </w:rPr>
        <w:t>sistemare</w:t>
      </w:r>
      <w:r w:rsidRPr="00E54AEF">
        <w:rPr>
          <w:bCs/>
          <w:snapToGrid w:val="0"/>
          <w:color w:val="000000"/>
        </w:rPr>
        <w:t xml:space="preserve"> tutti i contenitori e altri materiali</w:t>
      </w:r>
      <w:r w:rsidR="00FE6AD2" w:rsidRPr="00E54AEF">
        <w:rPr>
          <w:bCs/>
          <w:snapToGrid w:val="0"/>
          <w:color w:val="000000"/>
        </w:rPr>
        <w:t xml:space="preserve"> (</w:t>
      </w:r>
      <w:r w:rsidRPr="00E54AEF">
        <w:rPr>
          <w:bCs/>
          <w:snapToGrid w:val="0"/>
          <w:color w:val="000000"/>
        </w:rPr>
        <w:t>es. t</w:t>
      </w:r>
      <w:r w:rsidR="00FE6AD2" w:rsidRPr="00E54AEF">
        <w:rPr>
          <w:bCs/>
          <w:snapToGrid w:val="0"/>
          <w:color w:val="000000"/>
        </w:rPr>
        <w:t>eli di plastica) in modo da evi</w:t>
      </w:r>
      <w:r w:rsidRPr="00E54AEF">
        <w:rPr>
          <w:bCs/>
          <w:snapToGrid w:val="0"/>
          <w:color w:val="000000"/>
        </w:rPr>
        <w:t>t</w:t>
      </w:r>
      <w:r w:rsidR="00FE6AD2" w:rsidRPr="00E54AEF">
        <w:rPr>
          <w:bCs/>
          <w:snapToGrid w:val="0"/>
          <w:color w:val="000000"/>
        </w:rPr>
        <w:t>a</w:t>
      </w:r>
      <w:r w:rsidRPr="00E54AEF">
        <w:rPr>
          <w:bCs/>
          <w:snapToGrid w:val="0"/>
          <w:color w:val="000000"/>
        </w:rPr>
        <w:t>re la formazione di raccolte d’acqua in caso di pioggia;</w:t>
      </w:r>
    </w:p>
    <w:p w14:paraId="3BE9D5F8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</w:p>
    <w:p w14:paraId="14C25427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t>-</w:t>
      </w:r>
      <w:r w:rsidRPr="00E54AEF">
        <w:rPr>
          <w:bCs/>
          <w:snapToGrid w:val="0"/>
          <w:color w:val="000000"/>
        </w:rPr>
        <w:tab/>
      </w:r>
      <w:r w:rsidRPr="00E54AEF">
        <w:rPr>
          <w:b/>
          <w:bCs/>
          <w:snapToGrid w:val="0"/>
          <w:color w:val="000000"/>
        </w:rPr>
        <w:t>Chiudere</w:t>
      </w:r>
      <w:r w:rsidRPr="00E54AEF">
        <w:rPr>
          <w:bCs/>
          <w:snapToGrid w:val="0"/>
          <w:color w:val="000000"/>
        </w:rPr>
        <w:t xml:space="preserve"> appropriatamente e stabilmente con coperchi o retine antinsetto a maglie strette gli eventuali serbatoi d’acqua</w:t>
      </w:r>
      <w:r w:rsidR="00FE6AD2" w:rsidRPr="00E54AEF">
        <w:rPr>
          <w:bCs/>
          <w:snapToGrid w:val="0"/>
          <w:color w:val="000000"/>
        </w:rPr>
        <w:t>;</w:t>
      </w:r>
    </w:p>
    <w:p w14:paraId="7E231376" w14:textId="77777777" w:rsidR="00334F9B" w:rsidRPr="00E54AEF" w:rsidRDefault="00334F9B" w:rsidP="008E78E3">
      <w:pPr>
        <w:jc w:val="both"/>
        <w:rPr>
          <w:bCs/>
          <w:snapToGrid w:val="0"/>
          <w:color w:val="000000"/>
        </w:rPr>
      </w:pPr>
    </w:p>
    <w:p w14:paraId="22AE9805" w14:textId="77777777" w:rsidR="00334F9B" w:rsidRPr="00E54AEF" w:rsidRDefault="00FE6AD2" w:rsidP="008E78E3">
      <w:pPr>
        <w:jc w:val="both"/>
        <w:rPr>
          <w:b/>
          <w:bCs/>
          <w:snapToGrid w:val="0"/>
          <w:color w:val="000000"/>
          <w:u w:val="single"/>
        </w:rPr>
      </w:pPr>
      <w:r w:rsidRPr="00E54AEF">
        <w:rPr>
          <w:b/>
          <w:bCs/>
          <w:snapToGrid w:val="0"/>
          <w:color w:val="000000"/>
          <w:u w:val="single"/>
        </w:rPr>
        <w:t>Ai soggetti pubblici e privati, responsabili o che comunque ne abbiano l’effettiva disponibilità di scarpate ferroviarie, scarpate e cigli stradali, corsi d’acqua, aree incolte e aree dismesse, di:</w:t>
      </w:r>
    </w:p>
    <w:p w14:paraId="1F0ABEED" w14:textId="77777777" w:rsidR="00FE6AD2" w:rsidRPr="00E54AEF" w:rsidRDefault="00FE6AD2" w:rsidP="008E78E3">
      <w:pPr>
        <w:jc w:val="both"/>
        <w:rPr>
          <w:bCs/>
          <w:snapToGrid w:val="0"/>
          <w:color w:val="000000"/>
        </w:rPr>
      </w:pPr>
    </w:p>
    <w:p w14:paraId="7A4B4C08" w14:textId="77777777" w:rsidR="00FE6AD2" w:rsidRPr="00E54AEF" w:rsidRDefault="00FE6AD2" w:rsidP="008E78E3">
      <w:pPr>
        <w:jc w:val="both"/>
        <w:rPr>
          <w:bCs/>
          <w:snapToGrid w:val="0"/>
          <w:color w:val="000000"/>
        </w:rPr>
      </w:pPr>
      <w:r w:rsidRPr="00E54AEF">
        <w:rPr>
          <w:bCs/>
          <w:snapToGrid w:val="0"/>
          <w:color w:val="000000"/>
        </w:rPr>
        <w:lastRenderedPageBreak/>
        <w:t>-</w:t>
      </w:r>
      <w:r w:rsidRPr="00E54AEF">
        <w:rPr>
          <w:bCs/>
          <w:snapToGrid w:val="0"/>
          <w:color w:val="000000"/>
        </w:rPr>
        <w:tab/>
      </w:r>
      <w:r w:rsidRPr="00E54AEF">
        <w:rPr>
          <w:b/>
          <w:bCs/>
          <w:snapToGrid w:val="0"/>
          <w:color w:val="000000"/>
        </w:rPr>
        <w:t>mantenere</w:t>
      </w:r>
      <w:r w:rsidRPr="00E54AEF">
        <w:rPr>
          <w:bCs/>
          <w:snapToGrid w:val="0"/>
          <w:color w:val="000000"/>
        </w:rPr>
        <w:t xml:space="preserve"> le aree libere da sterpaglie, rifiuti o altri materiali che possano favorire il formarsi di raccolta d’acqua stagnanti;</w:t>
      </w:r>
    </w:p>
    <w:p w14:paraId="5A204143" w14:textId="77777777" w:rsidR="00FE6AD2" w:rsidRPr="00E54AEF" w:rsidRDefault="00FE6AD2" w:rsidP="008E78E3">
      <w:pPr>
        <w:rPr>
          <w:snapToGrid w:val="0"/>
          <w:color w:val="000000"/>
        </w:rPr>
      </w:pPr>
    </w:p>
    <w:p w14:paraId="22749E7A" w14:textId="77777777" w:rsidR="00FE6AD2" w:rsidRPr="00E54AEF" w:rsidRDefault="00FE6AD2" w:rsidP="008E78E3">
      <w:pPr>
        <w:ind w:firstLine="708"/>
        <w:rPr>
          <w:b/>
          <w:snapToGrid w:val="0"/>
          <w:color w:val="000000"/>
          <w:u w:val="single"/>
        </w:rPr>
      </w:pPr>
      <w:r w:rsidRPr="00E54AEF">
        <w:rPr>
          <w:b/>
          <w:snapToGrid w:val="0"/>
          <w:color w:val="000000"/>
          <w:u w:val="single"/>
        </w:rPr>
        <w:t>ai responsabili dei cantieri, di:</w:t>
      </w:r>
    </w:p>
    <w:p w14:paraId="6EF080D0" w14:textId="77777777" w:rsidR="00FE6AD2" w:rsidRPr="00E54AEF" w:rsidRDefault="00FE6AD2" w:rsidP="008E78E3">
      <w:pPr>
        <w:rPr>
          <w:snapToGrid w:val="0"/>
          <w:color w:val="000000"/>
        </w:rPr>
      </w:pPr>
    </w:p>
    <w:p w14:paraId="1B8AAB3E" w14:textId="77777777" w:rsidR="00FE6AD2" w:rsidRPr="00E54AEF" w:rsidRDefault="00FE6AD2" w:rsidP="008E78E3">
      <w:pPr>
        <w:rPr>
          <w:snapToGrid w:val="0"/>
          <w:color w:val="000000"/>
        </w:rPr>
      </w:pPr>
      <w:r w:rsidRPr="00E54AEF">
        <w:rPr>
          <w:b/>
          <w:snapToGrid w:val="0"/>
          <w:color w:val="000000"/>
        </w:rPr>
        <w:t>-</w:t>
      </w:r>
      <w:r w:rsidRPr="00E54AEF">
        <w:rPr>
          <w:b/>
          <w:snapToGrid w:val="0"/>
          <w:color w:val="000000"/>
        </w:rPr>
        <w:tab/>
        <w:t>evitare</w:t>
      </w:r>
      <w:r w:rsidRPr="00E54AEF">
        <w:rPr>
          <w:snapToGrid w:val="0"/>
          <w:color w:val="000000"/>
        </w:rPr>
        <w:t xml:space="preserve"> raccolte di acqua in bidoni e altri contenitori; qualora l’attività richieda la necessità di contenitori con acqua, questi devono essere dotati di copertura ermetica, oppure debbono essere svuotati completamente con periodicità non superiore a </w:t>
      </w:r>
      <w:proofErr w:type="gramStart"/>
      <w:r w:rsidRPr="00E54AEF">
        <w:rPr>
          <w:snapToGrid w:val="0"/>
          <w:color w:val="000000"/>
        </w:rPr>
        <w:t>5</w:t>
      </w:r>
      <w:proofErr w:type="gramEnd"/>
      <w:r w:rsidRPr="00E54AEF">
        <w:rPr>
          <w:snapToGrid w:val="0"/>
          <w:color w:val="000000"/>
        </w:rPr>
        <w:t xml:space="preserve"> giorni;</w:t>
      </w:r>
    </w:p>
    <w:p w14:paraId="31D830C8" w14:textId="77777777" w:rsidR="00FE6AD2" w:rsidRPr="00E54AEF" w:rsidRDefault="00FE6AD2" w:rsidP="008E78E3">
      <w:pPr>
        <w:rPr>
          <w:snapToGrid w:val="0"/>
          <w:color w:val="000000"/>
        </w:rPr>
      </w:pPr>
    </w:p>
    <w:p w14:paraId="4DD43887" w14:textId="77777777" w:rsidR="00FE6AD2" w:rsidRPr="00E54AEF" w:rsidRDefault="00FE6AD2" w:rsidP="008E78E3">
      <w:pPr>
        <w:rPr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</w:r>
      <w:r w:rsidRPr="00E54AEF">
        <w:rPr>
          <w:b/>
          <w:snapToGrid w:val="0"/>
          <w:color w:val="000000"/>
        </w:rPr>
        <w:t>sistemare</w:t>
      </w:r>
      <w:r w:rsidRPr="00E54AEF">
        <w:rPr>
          <w:snapToGrid w:val="0"/>
          <w:color w:val="000000"/>
        </w:rPr>
        <w:t xml:space="preserve"> i materiali necessari all’attività e quelli di risulta in modo tale da evitare raccolte d’acqua;</w:t>
      </w:r>
    </w:p>
    <w:p w14:paraId="61898502" w14:textId="77777777" w:rsidR="00FE6AD2" w:rsidRPr="00E54AEF" w:rsidRDefault="00FE6AD2" w:rsidP="008E78E3">
      <w:pPr>
        <w:rPr>
          <w:snapToGrid w:val="0"/>
          <w:color w:val="000000"/>
        </w:rPr>
      </w:pPr>
      <w:r w:rsidRPr="00E54AEF">
        <w:rPr>
          <w:b/>
          <w:snapToGrid w:val="0"/>
          <w:color w:val="000000"/>
        </w:rPr>
        <w:t>-</w:t>
      </w:r>
      <w:r w:rsidRPr="00E54AEF">
        <w:rPr>
          <w:b/>
          <w:snapToGrid w:val="0"/>
          <w:color w:val="000000"/>
        </w:rPr>
        <w:tab/>
        <w:t>provvedere</w:t>
      </w:r>
      <w:r w:rsidRPr="00E54AEF">
        <w:rPr>
          <w:snapToGrid w:val="0"/>
          <w:color w:val="000000"/>
        </w:rPr>
        <w:t>, in caso di sospensione dell’attività del cantiere, alla sistemazione di tutti i materiali presenti in modo da evitare raccolte di acque meteroriche;</w:t>
      </w:r>
    </w:p>
    <w:p w14:paraId="73C08221" w14:textId="77777777" w:rsidR="00FE6AD2" w:rsidRPr="00E54AEF" w:rsidRDefault="00FE6AD2" w:rsidP="008E78E3">
      <w:pPr>
        <w:rPr>
          <w:snapToGrid w:val="0"/>
          <w:color w:val="000000"/>
          <w:sz w:val="16"/>
          <w:szCs w:val="16"/>
        </w:rPr>
      </w:pPr>
    </w:p>
    <w:p w14:paraId="172FCD62" w14:textId="77777777" w:rsidR="00FE6AD2" w:rsidRPr="00E54AEF" w:rsidRDefault="00FE6AD2" w:rsidP="008E78E3">
      <w:pPr>
        <w:keepNext/>
        <w:jc w:val="both"/>
        <w:rPr>
          <w:snapToGrid w:val="0"/>
          <w:color w:val="000000"/>
        </w:rPr>
      </w:pPr>
      <w:r w:rsidRPr="00E54AEF">
        <w:rPr>
          <w:b/>
          <w:snapToGrid w:val="0"/>
          <w:color w:val="000000"/>
        </w:rPr>
        <w:t xml:space="preserve">All’interno dei cimiteri, </w:t>
      </w:r>
      <w:r w:rsidRPr="00E54AEF">
        <w:rPr>
          <w:snapToGrid w:val="0"/>
          <w:color w:val="000000"/>
        </w:rPr>
        <w:t>qualora non sia disponibile acqua trattata con prodotti larvicidi, i vasi portafiori devono essere riempiti con sabbia umida, al posto dell’acqua. In caso di utilizzo di</w:t>
      </w:r>
      <w:r w:rsidR="00102D9A" w:rsidRPr="00E54AEF">
        <w:rPr>
          <w:snapToGrid w:val="0"/>
          <w:color w:val="000000"/>
        </w:rPr>
        <w:t xml:space="preserve"> fiori finti il vaso dovrà esse</w:t>
      </w:r>
      <w:r w:rsidRPr="00E54AEF">
        <w:rPr>
          <w:snapToGrid w:val="0"/>
          <w:color w:val="000000"/>
        </w:rPr>
        <w:t>re comunque riempito di sabbia, se collocato all’aperto.</w:t>
      </w:r>
    </w:p>
    <w:p w14:paraId="1FE6E5E5" w14:textId="77777777" w:rsidR="00FE6AD2" w:rsidRPr="008E78E3" w:rsidRDefault="00FE6AD2" w:rsidP="008E78E3">
      <w:pPr>
        <w:rPr>
          <w:snapToGrid w:val="0"/>
          <w:sz w:val="16"/>
          <w:szCs w:val="16"/>
        </w:rPr>
      </w:pPr>
    </w:p>
    <w:p w14:paraId="780E4BFE" w14:textId="77777777" w:rsidR="00FE6AD2" w:rsidRPr="008E78E3" w:rsidRDefault="00FE6AD2" w:rsidP="008E78E3">
      <w:pPr>
        <w:rPr>
          <w:snapToGrid w:val="0"/>
          <w:sz w:val="16"/>
          <w:szCs w:val="16"/>
        </w:rPr>
      </w:pPr>
    </w:p>
    <w:p w14:paraId="57864C41" w14:textId="77777777" w:rsidR="00CE09BE" w:rsidRPr="00E54AEF" w:rsidRDefault="00CE09BE" w:rsidP="008E78E3">
      <w:pPr>
        <w:keepNext/>
        <w:jc w:val="center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t>AVVERTE</w:t>
      </w:r>
    </w:p>
    <w:p w14:paraId="5628328D" w14:textId="77777777" w:rsidR="00CE09BE" w:rsidRPr="00E54AEF" w:rsidRDefault="00CE09BE" w:rsidP="008E78E3">
      <w:pPr>
        <w:rPr>
          <w:bCs/>
          <w:snapToGrid w:val="0"/>
          <w:color w:val="000000"/>
          <w:sz w:val="16"/>
          <w:szCs w:val="16"/>
        </w:rPr>
      </w:pPr>
    </w:p>
    <w:p w14:paraId="5F283C5D" w14:textId="77777777" w:rsidR="00CE09BE" w:rsidRPr="00E54AEF" w:rsidRDefault="00CE09BE" w:rsidP="008E78E3">
      <w:pPr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  <w:t>le disposizioni della presente ordinanza sono impartite in applicazione del Regolamento comunale d’igiene per la tutela della salute e dell’ambiente;</w:t>
      </w:r>
    </w:p>
    <w:p w14:paraId="25A0A044" w14:textId="77777777" w:rsidR="00CE09BE" w:rsidRPr="00E54AEF" w:rsidRDefault="00CE09BE" w:rsidP="008E78E3">
      <w:pPr>
        <w:jc w:val="both"/>
        <w:rPr>
          <w:snapToGrid w:val="0"/>
          <w:color w:val="000000"/>
        </w:rPr>
      </w:pPr>
    </w:p>
    <w:p w14:paraId="1E311A6F" w14:textId="77777777" w:rsidR="00CE09BE" w:rsidRPr="00E54AEF" w:rsidRDefault="00CE09BE" w:rsidP="008E78E3">
      <w:pPr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  <w:t>la responsabilità delle inadempienze alla presente ordinanza è attribuita a coloro che risultano avere titolo per disporre legittimamente del sito in cui le inadempienze saranno riscontrate;</w:t>
      </w:r>
    </w:p>
    <w:p w14:paraId="5CCFE3F9" w14:textId="77777777" w:rsidR="00CE09BE" w:rsidRPr="00E54AEF" w:rsidRDefault="00CE09BE" w:rsidP="008E78E3">
      <w:pPr>
        <w:jc w:val="both"/>
        <w:rPr>
          <w:snapToGrid w:val="0"/>
          <w:color w:val="000000"/>
        </w:rPr>
      </w:pPr>
    </w:p>
    <w:p w14:paraId="2E69A485" w14:textId="77777777" w:rsidR="00CE09BE" w:rsidRPr="00E54AEF" w:rsidRDefault="00CE09BE" w:rsidP="008E78E3">
      <w:pPr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  <w:t xml:space="preserve">i trasgressori della presente ordinanza sono passibili della sanzione amministrativa pecuniaria sino ad euro 103,00 prevista dall’art. 344 del R.D. 27.7.1934, n.1265. </w:t>
      </w:r>
    </w:p>
    <w:p w14:paraId="10FABE9D" w14:textId="77777777" w:rsidR="00E54AEF" w:rsidRPr="00E54AEF" w:rsidRDefault="00E54AEF" w:rsidP="008E78E3">
      <w:pPr>
        <w:keepNext/>
        <w:rPr>
          <w:b/>
          <w:snapToGrid w:val="0"/>
          <w:color w:val="000000"/>
        </w:rPr>
      </w:pPr>
    </w:p>
    <w:p w14:paraId="7E6F5556" w14:textId="77777777" w:rsidR="00CE09BE" w:rsidRPr="00E54AEF" w:rsidRDefault="00CE09BE" w:rsidP="008E78E3">
      <w:pPr>
        <w:keepNext/>
        <w:jc w:val="center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t>DISPONE</w:t>
      </w:r>
    </w:p>
    <w:p w14:paraId="2F02E856" w14:textId="77777777" w:rsidR="00CE09BE" w:rsidRPr="008E78E3" w:rsidRDefault="00CE09BE" w:rsidP="008E78E3">
      <w:pPr>
        <w:rPr>
          <w:bCs/>
          <w:snapToGrid w:val="0"/>
          <w:color w:val="000000"/>
          <w:sz w:val="16"/>
          <w:szCs w:val="16"/>
        </w:rPr>
      </w:pPr>
    </w:p>
    <w:p w14:paraId="1D97EE88" w14:textId="77777777" w:rsidR="00CE09BE" w:rsidRPr="00E54AEF" w:rsidRDefault="00CE09BE" w:rsidP="008E78E3">
      <w:pPr>
        <w:ind w:left="705" w:hanging="705"/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>-</w:t>
      </w:r>
      <w:r w:rsidRPr="00E54AEF">
        <w:rPr>
          <w:snapToGrid w:val="0"/>
          <w:color w:val="000000"/>
        </w:rPr>
        <w:tab/>
        <w:t xml:space="preserve">sono incaricati della vigilanza, per l’ottemperanza alla presente ordinanza e per comminare le previste sanzioni ai trasgressori, il Corpo di Polizia </w:t>
      </w:r>
      <w:r w:rsidR="007A2BF6" w:rsidRPr="00E54AEF">
        <w:rPr>
          <w:snapToGrid w:val="0"/>
          <w:color w:val="000000"/>
        </w:rPr>
        <w:t>Locale</w:t>
      </w:r>
      <w:r w:rsidRPr="00E54AEF">
        <w:rPr>
          <w:snapToGrid w:val="0"/>
          <w:color w:val="000000"/>
        </w:rPr>
        <w:t>;</w:t>
      </w:r>
    </w:p>
    <w:p w14:paraId="68A68F3A" w14:textId="77777777" w:rsidR="00CE09BE" w:rsidRPr="00E54AEF" w:rsidRDefault="00CE09BE" w:rsidP="008E78E3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>la vigilanza si esercita tramite sopralluoghi e riscontro dei documenti di acquisto dei prodotti per la disinfestazione da parte dei soggetti pubblici e privati interessati dalla presente ordinanza o degli attestati di avvenuta bonifica rilasciati da imprese specializzate;</w:t>
      </w:r>
    </w:p>
    <w:p w14:paraId="58D18A45" w14:textId="77777777" w:rsidR="00CE09BE" w:rsidRPr="00E54AEF" w:rsidRDefault="00CE09BE" w:rsidP="008E78E3">
      <w:pPr>
        <w:numPr>
          <w:ilvl w:val="0"/>
          <w:numId w:val="1"/>
        </w:numPr>
        <w:tabs>
          <w:tab w:val="clear" w:pos="1065"/>
          <w:tab w:val="num" w:pos="705"/>
        </w:tabs>
        <w:ind w:left="705"/>
        <w:jc w:val="both"/>
        <w:rPr>
          <w:snapToGrid w:val="0"/>
          <w:color w:val="000000"/>
        </w:rPr>
      </w:pPr>
      <w:r w:rsidRPr="00E54AEF">
        <w:rPr>
          <w:snapToGrid w:val="0"/>
          <w:color w:val="000000"/>
        </w:rPr>
        <w:t xml:space="preserve">il presente provvedimento è reso noto alla cittadinanza tramite pubblici avvisi, nonché comunicazioni alle associazioni di categoria direttamente interessate e affissione all’Albo Pretorio per tutto il tempo di validità del provvedimento. </w:t>
      </w:r>
    </w:p>
    <w:p w14:paraId="79B26FF9" w14:textId="77777777" w:rsidR="00796685" w:rsidRPr="008E78E3" w:rsidRDefault="00796685" w:rsidP="008E78E3">
      <w:pPr>
        <w:jc w:val="both"/>
        <w:rPr>
          <w:snapToGrid w:val="0"/>
          <w:color w:val="000000"/>
          <w:sz w:val="16"/>
          <w:szCs w:val="16"/>
        </w:rPr>
      </w:pPr>
    </w:p>
    <w:p w14:paraId="4D7EADC6" w14:textId="77777777" w:rsidR="00796685" w:rsidRPr="00E54AEF" w:rsidRDefault="00796685" w:rsidP="008E78E3">
      <w:pPr>
        <w:jc w:val="center"/>
        <w:rPr>
          <w:b/>
          <w:snapToGrid w:val="0"/>
          <w:color w:val="000000"/>
        </w:rPr>
      </w:pPr>
      <w:r w:rsidRPr="00E54AEF">
        <w:rPr>
          <w:b/>
          <w:snapToGrid w:val="0"/>
          <w:color w:val="000000"/>
        </w:rPr>
        <w:t>DISPONE ALTRESI’</w:t>
      </w:r>
    </w:p>
    <w:p w14:paraId="0FDD6AC3" w14:textId="77777777" w:rsidR="00796685" w:rsidRPr="008E78E3" w:rsidRDefault="00796685" w:rsidP="008E78E3">
      <w:pPr>
        <w:rPr>
          <w:bCs/>
          <w:snapToGrid w:val="0"/>
          <w:color w:val="000000"/>
          <w:sz w:val="16"/>
          <w:szCs w:val="16"/>
        </w:rPr>
      </w:pPr>
    </w:p>
    <w:p w14:paraId="3C55688C" w14:textId="77777777" w:rsidR="00796685" w:rsidRPr="008E78E3" w:rsidRDefault="00796685" w:rsidP="008E78E3">
      <w:pPr>
        <w:pStyle w:val="Paragrafoelenco"/>
        <w:numPr>
          <w:ilvl w:val="0"/>
          <w:numId w:val="5"/>
        </w:numPr>
        <w:jc w:val="both"/>
        <w:rPr>
          <w:snapToGrid w:val="0"/>
          <w:color w:val="000000"/>
        </w:rPr>
      </w:pPr>
      <w:r w:rsidRPr="008E78E3">
        <w:rPr>
          <w:snapToGrid w:val="0"/>
          <w:color w:val="000000"/>
        </w:rPr>
        <w:t xml:space="preserve">che in presenza di casi sospetti od accertati di Chikungunya/Dengue o di situazioni di infestazioni localizzate di particolare consistenza, con associati rischi sanitari, in particolare nelle aree circostanti siti sensibili quali scuole, ospedali, strutture per anziani o simili, il Comune provvederà ad effettuare direttamente trattamenti adulticidi, larvicidi e di rimozione dei focolai larvali in aree pubbliche e private, provvedendo se del caso con separate ed ulteriori ordinanze contingibili ed urgenti volte ad ingiungere l’effettuazione di detti trattamenti nei confronti di destinatari specificatamente individuati. </w:t>
      </w:r>
    </w:p>
    <w:p w14:paraId="3EED1C06" w14:textId="77777777" w:rsidR="007D3894" w:rsidRPr="008E78E3" w:rsidRDefault="007D3894" w:rsidP="008E78E3">
      <w:pPr>
        <w:jc w:val="both"/>
        <w:rPr>
          <w:snapToGrid w:val="0"/>
          <w:color w:val="000000"/>
          <w:sz w:val="16"/>
          <w:szCs w:val="16"/>
        </w:rPr>
      </w:pPr>
    </w:p>
    <w:p w14:paraId="2958F011" w14:textId="77777777" w:rsidR="00CE09BE" w:rsidRPr="00E54AEF" w:rsidRDefault="00CE09BE" w:rsidP="008E78E3">
      <w:pPr>
        <w:ind w:left="360"/>
        <w:jc w:val="both"/>
      </w:pPr>
      <w:r w:rsidRPr="00E54AEF">
        <w:rPr>
          <w:snapToGrid w:val="0"/>
          <w:color w:val="000000"/>
        </w:rPr>
        <w:t>Data</w:t>
      </w:r>
      <w:r w:rsidR="00E54AEF" w:rsidRPr="00E54AEF">
        <w:rPr>
          <w:snapToGrid w:val="0"/>
          <w:color w:val="000000"/>
        </w:rPr>
        <w:t xml:space="preserve"> </w:t>
      </w:r>
      <w:r w:rsidRPr="00E54AEF">
        <w:rPr>
          <w:snapToGrid w:val="0"/>
          <w:color w:val="000000"/>
        </w:rPr>
        <w:t>…</w:t>
      </w:r>
      <w:r w:rsidRPr="00E54AEF">
        <w:t>.</w:t>
      </w:r>
    </w:p>
    <w:p w14:paraId="063FAD14" w14:textId="77777777" w:rsidR="007D3894" w:rsidRPr="008E78E3" w:rsidRDefault="007D3894" w:rsidP="008E78E3">
      <w:pPr>
        <w:jc w:val="both"/>
        <w:rPr>
          <w:sz w:val="16"/>
          <w:szCs w:val="16"/>
        </w:rPr>
      </w:pPr>
    </w:p>
    <w:p w14:paraId="53DF8EAA" w14:textId="77777777" w:rsidR="007B79B7" w:rsidRPr="00E54AEF" w:rsidRDefault="00796685" w:rsidP="008E78E3">
      <w:pPr>
        <w:ind w:left="360"/>
        <w:jc w:val="center"/>
      </w:pPr>
      <w:r w:rsidRPr="00E54AEF">
        <w:t>IL SINDACO</w:t>
      </w:r>
    </w:p>
    <w:sectPr w:rsidR="007B79B7" w:rsidRPr="00E54AE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13FA5"/>
    <w:multiLevelType w:val="hybridMultilevel"/>
    <w:tmpl w:val="A6B262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7A39"/>
    <w:multiLevelType w:val="hybridMultilevel"/>
    <w:tmpl w:val="7676144C"/>
    <w:lvl w:ilvl="0" w:tplc="3488B0D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07BAA"/>
    <w:multiLevelType w:val="hybridMultilevel"/>
    <w:tmpl w:val="DC4CEB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30419"/>
    <w:multiLevelType w:val="hybridMultilevel"/>
    <w:tmpl w:val="E0D61046"/>
    <w:lvl w:ilvl="0" w:tplc="3488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163BA"/>
    <w:multiLevelType w:val="hybridMultilevel"/>
    <w:tmpl w:val="42869A92"/>
    <w:lvl w:ilvl="0" w:tplc="E1204EB8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442158">
    <w:abstractNumId w:val="1"/>
  </w:num>
  <w:num w:numId="2" w16cid:durableId="747926187">
    <w:abstractNumId w:val="0"/>
  </w:num>
  <w:num w:numId="3" w16cid:durableId="1330332735">
    <w:abstractNumId w:val="2"/>
  </w:num>
  <w:num w:numId="4" w16cid:durableId="1567373738">
    <w:abstractNumId w:val="4"/>
  </w:num>
  <w:num w:numId="5" w16cid:durableId="76422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9B"/>
    <w:rsid w:val="000969D6"/>
    <w:rsid w:val="000C2120"/>
    <w:rsid w:val="000D1806"/>
    <w:rsid w:val="00102D9A"/>
    <w:rsid w:val="00195F97"/>
    <w:rsid w:val="001B00C2"/>
    <w:rsid w:val="00334F9B"/>
    <w:rsid w:val="0037396B"/>
    <w:rsid w:val="00444673"/>
    <w:rsid w:val="005E41E0"/>
    <w:rsid w:val="005E7BA5"/>
    <w:rsid w:val="006322F6"/>
    <w:rsid w:val="006D1179"/>
    <w:rsid w:val="00796685"/>
    <w:rsid w:val="007A2BF6"/>
    <w:rsid w:val="007B79B7"/>
    <w:rsid w:val="007C6E8A"/>
    <w:rsid w:val="007D3894"/>
    <w:rsid w:val="007E795B"/>
    <w:rsid w:val="00897A2E"/>
    <w:rsid w:val="008C01DE"/>
    <w:rsid w:val="008C7D80"/>
    <w:rsid w:val="008E78E3"/>
    <w:rsid w:val="00AC64DF"/>
    <w:rsid w:val="00B022F2"/>
    <w:rsid w:val="00CE09BE"/>
    <w:rsid w:val="00CF2D00"/>
    <w:rsid w:val="00E54AEF"/>
    <w:rsid w:val="00EA256D"/>
    <w:rsid w:val="00ED1730"/>
    <w:rsid w:val="00F376F1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4FA635"/>
  <w15:chartTrackingRefBased/>
  <w15:docId w15:val="{A9BD2B39-6EE3-4EC4-A9F4-B9A2B09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240" w:lineRule="atLeast"/>
      <w:jc w:val="both"/>
    </w:pPr>
    <w:rPr>
      <w:rFonts w:ascii="Helv" w:hAnsi="Helv"/>
      <w:b/>
      <w:snapToGrid w:val="0"/>
      <w:color w:val="000080"/>
      <w:szCs w:val="20"/>
    </w:rPr>
  </w:style>
  <w:style w:type="paragraph" w:styleId="Corpodeltesto2">
    <w:name w:val="Body Text 2"/>
    <w:basedOn w:val="Normale"/>
    <w:pPr>
      <w:spacing w:line="240" w:lineRule="atLeast"/>
      <w:jc w:val="both"/>
    </w:pPr>
    <w:rPr>
      <w:rFonts w:cs="Arial"/>
      <w:bCs/>
      <w:snapToGrid w:val="0"/>
      <w:color w:val="000000"/>
    </w:rPr>
  </w:style>
  <w:style w:type="paragraph" w:styleId="Corpodeltesto3">
    <w:name w:val="Body Text 3"/>
    <w:basedOn w:val="Normale"/>
    <w:pPr>
      <w:spacing w:line="240" w:lineRule="atLeast"/>
      <w:jc w:val="both"/>
    </w:pPr>
    <w:rPr>
      <w:rFonts w:cs="Arial"/>
      <w:b/>
      <w:snapToGrid w:val="0"/>
      <w:color w:val="000000"/>
      <w:u w:val="single"/>
    </w:rPr>
  </w:style>
  <w:style w:type="paragraph" w:styleId="Testofumetto">
    <w:name w:val="Balloon Text"/>
    <w:basedOn w:val="Normale"/>
    <w:semiHidden/>
    <w:rsid w:val="00334F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ATS BG</vt:lpstr>
    </vt:vector>
  </TitlesOfParts>
  <Company>ATS BG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BG</dc:title>
  <dc:subject/>
  <dc:creator>ATS BG</dc:creator>
  <cp:keywords/>
  <cp:lastModifiedBy>BLASO SILVIO</cp:lastModifiedBy>
  <cp:lastPrinted>2020-04-18T08:45:00Z</cp:lastPrinted>
  <dcterms:created xsi:type="dcterms:W3CDTF">2025-08-06T16:25:00Z</dcterms:created>
  <dcterms:modified xsi:type="dcterms:W3CDTF">2025-08-06T16:30:00Z</dcterms:modified>
</cp:coreProperties>
</file>